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30"/>
        <w:gridCol w:w="7513"/>
      </w:tblGrid>
      <w:tr w:rsidR="00FD211D" w:rsidRPr="00FD211D" w:rsidTr="000A5657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513" w:type="dxa"/>
            <w:shd w:val="clear" w:color="auto" w:fill="auto"/>
            <w:vAlign w:val="bottom"/>
          </w:tcPr>
          <w:p w:rsidR="00BF488D" w:rsidRPr="00FD211D" w:rsidRDefault="00BF488D" w:rsidP="00506B8B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 w:rsidRPr="00FD211D"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 w:rsidRPr="00FD211D">
              <w:rPr>
                <w:rFonts w:ascii="Arial" w:eastAsia="Arial" w:hAnsi="Arial"/>
                <w:b/>
                <w:sz w:val="22"/>
              </w:rPr>
              <w:t xml:space="preserve"> IS.0</w:t>
            </w:r>
            <w:r w:rsidR="00506B8B">
              <w:rPr>
                <w:rFonts w:ascii="Arial" w:eastAsia="Arial" w:hAnsi="Arial"/>
                <w:b/>
                <w:sz w:val="22"/>
              </w:rPr>
              <w:t>4c</w:t>
            </w:r>
          </w:p>
        </w:tc>
      </w:tr>
      <w:tr w:rsidR="00FD211D" w:rsidRPr="00FD211D" w:rsidTr="000A5657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0A5657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Pr="00FD211D" w:rsidRDefault="00A11F01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FD211D">
              <w:rPr>
                <w:b/>
                <w:noProof/>
              </w:rPr>
              <w:t>IS.</w:t>
            </w:r>
            <w:r w:rsidR="00FD211D" w:rsidRPr="00FD211D">
              <w:rPr>
                <w:b/>
                <w:noProof/>
              </w:rPr>
              <w:t>0</w:t>
            </w:r>
            <w:r w:rsidR="00506B8B">
              <w:rPr>
                <w:b/>
                <w:noProof/>
              </w:rPr>
              <w:t>4c</w:t>
            </w:r>
            <w:r w:rsidRPr="00FD211D">
              <w:rPr>
                <w:b/>
                <w:noProof/>
              </w:rPr>
              <w:t xml:space="preserve"> - </w:t>
            </w:r>
            <w:r w:rsidR="00A57151" w:rsidRPr="0049506F">
              <w:rPr>
                <w:rFonts w:cs="Calibri"/>
                <w:b/>
              </w:rPr>
              <w:t>POTENZIAMENTO DELL’INDIRIZZO “ENOGASTRONOMIA E OSPITALITA’ ALBERGHIERA</w:t>
            </w:r>
            <w:r w:rsidR="006B566A" w:rsidRPr="0049506F">
              <w:rPr>
                <w:rFonts w:cs="Calibri"/>
                <w:b/>
              </w:rPr>
              <w:t>”</w:t>
            </w:r>
            <w:r w:rsidR="00A57151">
              <w:rPr>
                <w:rFonts w:cs="Calibri"/>
                <w:b/>
              </w:rPr>
              <w:t xml:space="preserve"> - </w:t>
            </w:r>
            <w:r w:rsidR="00C45DA4" w:rsidRPr="00C45DA4">
              <w:rPr>
                <w:rFonts w:cs="Calibri"/>
                <w:b/>
              </w:rPr>
              <w:t>SCUOLA SECONDARIA DI SECONDO GRADO - CASCIA</w:t>
            </w:r>
          </w:p>
          <w:p w:rsidR="00BF488D" w:rsidRPr="00FD211D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D211D" w:rsidRPr="00FD211D" w:rsidTr="000A565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0A565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0A5657">
              <w:rPr>
                <w:rFonts w:ascii="Arial" w:eastAsia="Arial" w:hAnsi="Arial"/>
                <w:b/>
                <w:sz w:val="16"/>
              </w:rPr>
              <w:t>2</w:t>
            </w:r>
            <w:r w:rsidRPr="00FD211D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C45DA4" w:rsidRPr="00C45DA4">
              <w:rPr>
                <w:rFonts w:ascii="Arial" w:eastAsia="Arial" w:hAnsi="Arial"/>
                <w:b/>
                <w:sz w:val="16"/>
              </w:rPr>
              <w:t>118,240.00</w:t>
            </w:r>
          </w:p>
          <w:p w:rsidR="00E566D0" w:rsidRPr="00FD211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LEGGE DI STABILITA’</w:t>
            </w:r>
            <w:r w:rsidR="00BF6E7F" w:rsidRPr="00FD211D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</w:tc>
      </w:tr>
      <w:tr w:rsidR="00FD211D" w:rsidRPr="00FD211D" w:rsidTr="000A565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57151" w:rsidRPr="0049506F" w:rsidRDefault="00A57151" w:rsidP="0049506F">
            <w:pPr>
              <w:spacing w:line="178" w:lineRule="exact"/>
            </w:pPr>
          </w:p>
        </w:tc>
      </w:tr>
      <w:tr w:rsidR="00FD211D" w:rsidRPr="00FD211D" w:rsidTr="000A5657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9506F" w:rsidRDefault="00A57151" w:rsidP="00A11F01">
            <w:pPr>
              <w:spacing w:line="0" w:lineRule="atLeast"/>
              <w:ind w:left="60"/>
            </w:pPr>
            <w:r w:rsidRPr="0049506F">
              <w:t>REALIZZAZIONE DI UNA CUCINA PROFESSIONALE E RELATIVE ATTREZZATURE DIGITALI PER IL POTENZIAMENTO DELL’INDIRIZZO “ENOGASTRONOMIA E OSPITALITA’ ALBERGHIERA” DELLA SUOLA SECONDARIA DI SECONDO GRADO DI CASCIA</w:t>
            </w:r>
          </w:p>
        </w:tc>
      </w:tr>
      <w:tr w:rsidR="00FD211D" w:rsidRPr="00FD211D" w:rsidTr="000A565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C02EF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0C02EF">
              <w:rPr>
                <w:rFonts w:ascii="Arial" w:eastAsia="Arial" w:hAnsi="Arial"/>
                <w:b/>
                <w:sz w:val="16"/>
              </w:rPr>
              <w:t>B47C14000030001</w:t>
            </w:r>
          </w:p>
        </w:tc>
      </w:tr>
      <w:tr w:rsidR="00FD211D" w:rsidRPr="00FD211D" w:rsidTr="000A5657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C45DA4" w:rsidP="00A11F01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b/>
                <w:i/>
                <w:iCs/>
              </w:rPr>
              <w:t>CASCIA</w:t>
            </w:r>
          </w:p>
        </w:tc>
      </w:tr>
      <w:tr w:rsidR="00FD211D" w:rsidRPr="00FD211D" w:rsidTr="000A5657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FD211D" w:rsidRPr="00FD211D" w:rsidTr="000A565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FD211D" w:rsidRDefault="000A5657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AB4E7D" w:rsidRPr="00FD211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B22B7" w:rsidRPr="00FD211D" w:rsidRDefault="009B22B7" w:rsidP="009B22B7">
            <w:pPr>
              <w:ind w:right="-82"/>
              <w:rPr>
                <w:b/>
              </w:rPr>
            </w:pPr>
            <w:r w:rsidRPr="00FD211D">
              <w:rPr>
                <w:b/>
              </w:rPr>
              <w:t>Coerenza programmatica</w:t>
            </w:r>
          </w:p>
          <w:p w:rsidR="001B7744" w:rsidRDefault="001B7744" w:rsidP="001B7744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337A">
              <w:rPr>
                <w:rFonts w:cs="Calibri"/>
              </w:rPr>
              <w:t xml:space="preserve">L’intervento </w:t>
            </w:r>
            <w:r w:rsidRPr="00645ADB">
              <w:rPr>
                <w:rFonts w:cs="Calibri"/>
              </w:rPr>
              <w:t>intende integrare i sistemi dell’istruzione, della formazione e del lavoro attraverso una </w:t>
            </w:r>
            <w:r w:rsidRPr="00645ADB">
              <w:rPr>
                <w:rFonts w:cs="Calibri"/>
                <w:b/>
                <w:bCs/>
              </w:rPr>
              <w:t>collaborazione produttiva tra i diversi ambiti</w:t>
            </w:r>
            <w:r w:rsidRPr="00645ADB">
              <w:rPr>
                <w:rFonts w:cs="Calibri"/>
              </w:rPr>
              <w:t>, con la finalità di creare un luogo dedic</w:t>
            </w:r>
            <w:bookmarkStart w:id="0" w:name="_GoBack"/>
            <w:bookmarkEnd w:id="0"/>
            <w:r w:rsidRPr="00645ADB">
              <w:rPr>
                <w:rFonts w:cs="Calibri"/>
              </w:rPr>
              <w:t>ato all’apprendimento in cui i ragazzi siano in grado di imparare concretamente gli strumenti del “mestiere” in modo responsabile e autonomo. Se per i giovani rappresenta un’opportunità di crescita e di inserimento futuro nel mercato del lavoro, per le aziende si tratta di investire strategicamente in capitale umano ma anche di accreditarsi come enti formativi.</w:t>
            </w:r>
          </w:p>
          <w:p w:rsidR="009B22B7" w:rsidRPr="00FD211D" w:rsidRDefault="009B22B7" w:rsidP="009B22B7">
            <w:pPr>
              <w:jc w:val="both"/>
            </w:pPr>
          </w:p>
          <w:p w:rsidR="00D76DA0" w:rsidRPr="00FD211D" w:rsidRDefault="009B22B7" w:rsidP="00D76DA0">
            <w:pPr>
              <w:ind w:right="-82"/>
              <w:rPr>
                <w:b/>
              </w:rPr>
            </w:pPr>
            <w:r w:rsidRPr="00FD211D">
              <w:rPr>
                <w:b/>
              </w:rPr>
              <w:t>Contestualizzazione</w:t>
            </w:r>
          </w:p>
          <w:p w:rsidR="00EC2123" w:rsidRDefault="00D76DA0" w:rsidP="00EC2123">
            <w:pPr>
              <w:ind w:right="135"/>
              <w:jc w:val="both"/>
              <w:rPr>
                <w:rFonts w:cs="Calibri"/>
                <w:lang w:bidi="it-IT"/>
              </w:rPr>
            </w:pPr>
            <w:r w:rsidRPr="00EC2123">
              <w:rPr>
                <w:rFonts w:cs="Calibri"/>
                <w:lang w:bidi="it-IT"/>
              </w:rPr>
              <w:t>L’intervento si pone l’obiettivo di migliorare la q</w:t>
            </w:r>
            <w:r w:rsidR="002F68BB" w:rsidRPr="00EC2123">
              <w:rPr>
                <w:rFonts w:cs="Calibri"/>
                <w:lang w:bidi="it-IT"/>
              </w:rPr>
              <w:t>ualità dell’offerta formativa, per re</w:t>
            </w:r>
            <w:r w:rsidR="001E39A7" w:rsidRPr="00EC2123">
              <w:rPr>
                <w:rFonts w:cs="Calibri"/>
                <w:lang w:bidi="it-IT"/>
              </w:rPr>
              <w:t>ndere la scuola più attrattiva e</w:t>
            </w:r>
            <w:r w:rsidR="006228E7">
              <w:rPr>
                <w:rFonts w:cs="Calibri"/>
                <w:lang w:bidi="it-IT"/>
              </w:rPr>
              <w:t xml:space="preserve"> </w:t>
            </w:r>
            <w:r w:rsidR="006228E7" w:rsidRPr="006228E7">
              <w:rPr>
                <w:rFonts w:cs="Calibri"/>
                <w:lang w:bidi="it-IT"/>
              </w:rPr>
              <w:t>maggiormente ancorata alle dinamiche e alle opportunità che il territorio offre.</w:t>
            </w:r>
            <w:r w:rsidR="006228E7">
              <w:rPr>
                <w:rFonts w:cs="Calibri"/>
                <w:lang w:bidi="it-IT"/>
              </w:rPr>
              <w:t xml:space="preserve"> P</w:t>
            </w:r>
            <w:r w:rsidR="00EC2123" w:rsidRPr="00EC2123">
              <w:rPr>
                <w:rFonts w:cs="Calibri"/>
                <w:lang w:bidi="it-IT"/>
              </w:rPr>
              <w:t>ertanto si prevede la valorizzazione di alcuni settori che</w:t>
            </w:r>
            <w:r w:rsidR="00EC2123">
              <w:rPr>
                <w:rFonts w:cs="Calibri"/>
                <w:lang w:bidi="it-IT"/>
              </w:rPr>
              <w:t xml:space="preserve"> </w:t>
            </w:r>
            <w:r w:rsidR="00EC2123" w:rsidRPr="00EC2123">
              <w:rPr>
                <w:rFonts w:cs="Calibri"/>
                <w:lang w:bidi="it-IT"/>
              </w:rPr>
              <w:t>corrispondono altresì alle competenze degli istituti presenti nell’area e rigua</w:t>
            </w:r>
            <w:r w:rsidR="006228E7">
              <w:rPr>
                <w:rFonts w:cs="Calibri"/>
                <w:lang w:bidi="it-IT"/>
              </w:rPr>
              <w:t>rdanti il settore della finanza</w:t>
            </w:r>
            <w:r w:rsidR="00EC2123" w:rsidRPr="00EC2123">
              <w:rPr>
                <w:rFonts w:cs="Calibri"/>
                <w:lang w:bidi="it-IT"/>
              </w:rPr>
              <w:t>,</w:t>
            </w:r>
            <w:r w:rsidR="006228E7">
              <w:rPr>
                <w:rFonts w:cs="Calibri"/>
                <w:lang w:bidi="it-IT"/>
              </w:rPr>
              <w:t xml:space="preserve"> </w:t>
            </w:r>
            <w:r w:rsidR="00EC2123" w:rsidRPr="00EC2123">
              <w:rPr>
                <w:rFonts w:cs="Calibri"/>
                <w:lang w:bidi="it-IT"/>
              </w:rPr>
              <w:t>del marketing e turismo, delle materie umanistiche, della formazione professionale nel settore</w:t>
            </w:r>
            <w:r w:rsidR="00EC2123">
              <w:rPr>
                <w:rFonts w:cs="Calibri"/>
                <w:lang w:bidi="it-IT"/>
              </w:rPr>
              <w:t xml:space="preserve"> </w:t>
            </w:r>
            <w:r w:rsidR="00EC2123" w:rsidRPr="00EC2123">
              <w:rPr>
                <w:rFonts w:cs="Calibri"/>
                <w:lang w:bidi="it-IT"/>
              </w:rPr>
              <w:t xml:space="preserve">agronomico e </w:t>
            </w:r>
            <w:r w:rsidR="008275E1">
              <w:rPr>
                <w:rFonts w:cs="Calibri"/>
                <w:lang w:bidi="it-IT"/>
              </w:rPr>
              <w:t>in ultimo, viste le attuali iniziative intraprese dal Comune di Cascia in accordo con l’Istituto Alberghiero di Spoleto e l’</w:t>
            </w:r>
            <w:r w:rsidR="008275E1" w:rsidRPr="00FD211D">
              <w:t xml:space="preserve">ISTITUTO OMNICOMPRENSIVO </w:t>
            </w:r>
            <w:r w:rsidR="008275E1">
              <w:t xml:space="preserve">"Beato Simone Fidati" </w:t>
            </w:r>
            <w:r w:rsidR="008275E1" w:rsidRPr="00FD211D">
              <w:t>di C</w:t>
            </w:r>
            <w:r w:rsidR="008275E1">
              <w:t>ascia</w:t>
            </w:r>
            <w:r w:rsidR="008275E1">
              <w:rPr>
                <w:rFonts w:cs="Calibri"/>
                <w:lang w:bidi="it-IT"/>
              </w:rPr>
              <w:t xml:space="preserve"> per l’istituzione di una sede distaccata nel territorio di Cascia (</w:t>
            </w:r>
            <w:proofErr w:type="spellStart"/>
            <w:r w:rsidR="008275E1">
              <w:rPr>
                <w:rFonts w:cs="Calibri"/>
                <w:lang w:bidi="it-IT"/>
              </w:rPr>
              <w:t>loc</w:t>
            </w:r>
            <w:proofErr w:type="spellEnd"/>
            <w:r w:rsidR="008275E1">
              <w:rPr>
                <w:rFonts w:cs="Calibri"/>
                <w:lang w:bidi="it-IT"/>
              </w:rPr>
              <w:t xml:space="preserve">. </w:t>
            </w:r>
            <w:proofErr w:type="spellStart"/>
            <w:r w:rsidR="008275E1">
              <w:rPr>
                <w:rFonts w:cs="Calibri"/>
                <w:lang w:bidi="it-IT"/>
              </w:rPr>
              <w:t>Roccaporena</w:t>
            </w:r>
            <w:proofErr w:type="spellEnd"/>
            <w:r w:rsidR="008275E1">
              <w:rPr>
                <w:rFonts w:cs="Calibri"/>
                <w:lang w:bidi="it-IT"/>
              </w:rPr>
              <w:t>) dell’Istituto Alberghiero di Spoleto stesso, nel settore alberghiero.</w:t>
            </w:r>
          </w:p>
          <w:p w:rsidR="00EC2123" w:rsidRPr="001B7744" w:rsidRDefault="00EC2123" w:rsidP="001B7744">
            <w:pPr>
              <w:ind w:right="135"/>
              <w:jc w:val="both"/>
              <w:rPr>
                <w:rFonts w:cs="Calibri"/>
                <w:lang w:bidi="it-IT"/>
              </w:rPr>
            </w:pPr>
            <w:r>
              <w:rPr>
                <w:rFonts w:cs="Calibri"/>
                <w:lang w:bidi="it-IT"/>
              </w:rPr>
              <w:t>In questo senso</w:t>
            </w:r>
            <w:r w:rsidR="006228E7">
              <w:rPr>
                <w:rFonts w:cs="Calibri"/>
                <w:lang w:bidi="it-IT"/>
              </w:rPr>
              <w:t>, con il presente intervento</w:t>
            </w:r>
            <w:r w:rsidR="0049506F">
              <w:rPr>
                <w:rFonts w:cs="Calibri"/>
                <w:lang w:bidi="it-IT"/>
              </w:rPr>
              <w:t xml:space="preserve"> si prevede</w:t>
            </w:r>
            <w:r w:rsidRPr="00EC2123">
              <w:rPr>
                <w:rFonts w:cs="Calibri"/>
                <w:lang w:bidi="it-IT"/>
              </w:rPr>
              <w:t xml:space="preserve"> la valorizzazione dei percorsi </w:t>
            </w:r>
            <w:r w:rsidR="008275E1">
              <w:rPr>
                <w:rFonts w:cs="Calibri"/>
                <w:lang w:bidi="it-IT"/>
              </w:rPr>
              <w:t>didattici legati al settore alberghiero fortemente ancorati alla vocazione</w:t>
            </w:r>
            <w:r w:rsidR="001B7744">
              <w:rPr>
                <w:rFonts w:cs="Calibri"/>
                <w:lang w:bidi="it-IT"/>
              </w:rPr>
              <w:t xml:space="preserve"> </w:t>
            </w:r>
            <w:r w:rsidR="001B7744" w:rsidRPr="0049506F">
              <w:rPr>
                <w:rFonts w:cs="Calibri"/>
                <w:lang w:bidi="it-IT"/>
              </w:rPr>
              <w:t>turistica ed enogastronomica</w:t>
            </w:r>
            <w:r w:rsidR="008275E1" w:rsidRPr="0049506F">
              <w:rPr>
                <w:rFonts w:cs="Calibri"/>
                <w:lang w:bidi="it-IT"/>
              </w:rPr>
              <w:t xml:space="preserve"> dell’Area.</w:t>
            </w:r>
          </w:p>
          <w:p w:rsidR="00D76DA0" w:rsidRPr="006228E7" w:rsidRDefault="009B22B7" w:rsidP="006228E7">
            <w:pPr>
              <w:ind w:right="135"/>
              <w:jc w:val="both"/>
              <w:rPr>
                <w:rFonts w:cs="Calibri"/>
                <w:lang w:bidi="it-IT"/>
              </w:rPr>
            </w:pPr>
            <w:r w:rsidRPr="006228E7">
              <w:rPr>
                <w:rFonts w:cs="Calibri"/>
                <w:lang w:bidi="it-IT"/>
              </w:rPr>
              <w:t>Le attività di apprendimento troveranno inoltre momenti di scambio e diffusione dei contenuti elaborati in seno al laboratorio allo scopo da una parte di riscoprire i valori dei contesti di vita degli alunni dall’altra per favorire momenti aggreganti tra alunni e studenti dell’area.</w:t>
            </w:r>
            <w:r w:rsidR="008865C1" w:rsidRPr="006228E7">
              <w:rPr>
                <w:rFonts w:cs="Calibri"/>
                <w:lang w:bidi="it-IT"/>
              </w:rPr>
              <w:t xml:space="preserve"> </w:t>
            </w:r>
            <w:r w:rsidR="008275E1">
              <w:rPr>
                <w:rFonts w:cs="Calibri"/>
                <w:lang w:bidi="it-IT"/>
              </w:rPr>
              <w:t>La forte sinergia che tale percorso didattico potrà instaurare con i laboratori delle scuole secondarie di secondo grado di Norcia e di cerreto di Spoleto</w:t>
            </w:r>
            <w:r w:rsidR="006503A5">
              <w:rPr>
                <w:rFonts w:cs="Calibri"/>
                <w:lang w:bidi="it-IT"/>
              </w:rPr>
              <w:t xml:space="preserve"> sarà incentrata sulla integrazione di esperienze fondate sulle competenze legate al turismo, alla promozione e commercializzazione dei prodotti di filiera del settore agro alimentare, sul marketing e sul settore ricettivo e alberghiero.</w:t>
            </w:r>
          </w:p>
          <w:p w:rsidR="00EC2123" w:rsidRPr="00FD211D" w:rsidRDefault="00EC2123" w:rsidP="002F68BB">
            <w:pPr>
              <w:pStyle w:val="a"/>
              <w:spacing w:before="1" w:line="276" w:lineRule="auto"/>
              <w:ind w:right="105"/>
              <w:jc w:val="both"/>
              <w:rPr>
                <w:rFonts w:cs="Arial"/>
                <w:sz w:val="20"/>
                <w:szCs w:val="20"/>
                <w:lang w:bidi="ar-SA"/>
              </w:rPr>
            </w:pPr>
          </w:p>
        </w:tc>
      </w:tr>
      <w:tr w:rsidR="00FD211D" w:rsidRPr="00FD211D" w:rsidTr="000A5657">
        <w:tblPrEx>
          <w:tblCellMar>
            <w:left w:w="70" w:type="dxa"/>
            <w:right w:w="70" w:type="dxa"/>
          </w:tblCellMar>
        </w:tblPrEx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0A5657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18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FD211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5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72E53" w:rsidRDefault="004D3B19" w:rsidP="0049506F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8F11AC">
              <w:rPr>
                <w:rFonts w:cs="Calibri"/>
              </w:rPr>
              <w:t>L’intervento</w:t>
            </w:r>
            <w:r w:rsidR="00BE1FB9" w:rsidRPr="008F11AC">
              <w:rPr>
                <w:rFonts w:cs="Calibri"/>
              </w:rPr>
              <w:t xml:space="preserve"> prevede la realizzazione di una</w:t>
            </w:r>
            <w:r w:rsidRPr="008F11AC">
              <w:rPr>
                <w:rFonts w:cs="Calibri"/>
              </w:rPr>
              <w:t xml:space="preserve"> </w:t>
            </w:r>
            <w:r w:rsidR="00645ADB" w:rsidRPr="008F11AC">
              <w:rPr>
                <w:rFonts w:cs="Calibri"/>
              </w:rPr>
              <w:t>serie di attività che saranno svolte in parte all’interno della scuola ed in parte presso alcune aziende del territorio</w:t>
            </w:r>
            <w:r w:rsidRPr="008F11AC">
              <w:rPr>
                <w:rFonts w:cs="Calibri"/>
              </w:rPr>
              <w:t>,</w:t>
            </w:r>
            <w:r w:rsidR="00645ADB" w:rsidRPr="008F11AC">
              <w:rPr>
                <w:rFonts w:cs="Calibri"/>
              </w:rPr>
              <w:t xml:space="preserve"> al fine di </w:t>
            </w:r>
            <w:r w:rsidR="00070828">
              <w:rPr>
                <w:rFonts w:cs="Calibri"/>
              </w:rPr>
              <w:t>integrare</w:t>
            </w:r>
            <w:r w:rsidR="00645ADB" w:rsidRPr="008F11AC">
              <w:rPr>
                <w:rFonts w:cs="Calibri"/>
              </w:rPr>
              <w:t xml:space="preserve"> il</w:t>
            </w:r>
            <w:r w:rsidRPr="008F11AC">
              <w:rPr>
                <w:rFonts w:cs="Calibri"/>
              </w:rPr>
              <w:t xml:space="preserve"> percorso scolastico con quello lavorativo.</w:t>
            </w:r>
          </w:p>
          <w:p w:rsidR="0049506F" w:rsidRDefault="008A190A" w:rsidP="0049506F">
            <w:pPr>
              <w:pStyle w:val="Corpotesto"/>
              <w:spacing w:line="276" w:lineRule="auto"/>
              <w:ind w:right="110"/>
              <w:jc w:val="both"/>
              <w:rPr>
                <w:rFonts w:cs="Calibri"/>
              </w:rPr>
            </w:pPr>
            <w:r w:rsidRPr="00070828">
              <w:rPr>
                <w:rFonts w:cs="Calibri"/>
              </w:rPr>
              <w:t>Ne</w:t>
            </w:r>
            <w:r w:rsidR="004D3B19" w:rsidRPr="00070828">
              <w:rPr>
                <w:rFonts w:cs="Calibri"/>
              </w:rPr>
              <w:t>ll’attività</w:t>
            </w:r>
            <w:r w:rsidR="00BE1FB9" w:rsidRPr="00070828">
              <w:rPr>
                <w:rFonts w:cs="Calibri"/>
              </w:rPr>
              <w:t xml:space="preserve"> laboratoriale </w:t>
            </w:r>
            <w:r w:rsidR="004D3B19" w:rsidRPr="00070828">
              <w:rPr>
                <w:rFonts w:cs="Calibri"/>
              </w:rPr>
              <w:t>sono coinvolti gli studenti iscritti al nuovo indirizzo alberghiero che sarà attivat</w:t>
            </w:r>
            <w:r w:rsidR="005C118A">
              <w:rPr>
                <w:rFonts w:cs="Calibri"/>
              </w:rPr>
              <w:t>o dall’anno 2021/2022</w:t>
            </w:r>
            <w:r w:rsidR="00070828">
              <w:rPr>
                <w:rFonts w:cs="Calibri"/>
              </w:rPr>
              <w:t>, indirizzo attivato come sede distaccata dell’Istituto Alberghiero di Spoleto, comune limitrofo all’Area.</w:t>
            </w:r>
            <w:r w:rsidR="00BE1FB9" w:rsidRPr="008F11AC">
              <w:rPr>
                <w:rFonts w:cs="Calibri"/>
              </w:rPr>
              <w:t xml:space="preserve"> </w:t>
            </w:r>
          </w:p>
          <w:p w:rsidR="00070828" w:rsidRPr="005C118A" w:rsidRDefault="00932FFF" w:rsidP="0049506F">
            <w:pPr>
              <w:pStyle w:val="Corpotesto"/>
              <w:spacing w:line="276" w:lineRule="auto"/>
              <w:ind w:right="110"/>
              <w:jc w:val="both"/>
            </w:pPr>
            <w:r w:rsidRPr="005C118A">
              <w:t xml:space="preserve">Per le ore pomeridiane aggiuntive sono previsti </w:t>
            </w:r>
            <w:r w:rsidR="00130C6C" w:rsidRPr="005C118A">
              <w:t xml:space="preserve"> </w:t>
            </w:r>
            <w:r w:rsidR="00765E08" w:rsidRPr="005C118A">
              <w:t>2</w:t>
            </w:r>
            <w:r w:rsidR="007570B3" w:rsidRPr="005C118A">
              <w:t xml:space="preserve"> docent</w:t>
            </w:r>
            <w:r w:rsidR="00765E08" w:rsidRPr="005C118A">
              <w:t>i</w:t>
            </w:r>
            <w:r w:rsidR="007570B3" w:rsidRPr="005C118A">
              <w:t xml:space="preserve"> interno</w:t>
            </w:r>
            <w:r w:rsidR="008A190A" w:rsidRPr="005C118A">
              <w:t xml:space="preserve"> </w:t>
            </w:r>
            <w:r w:rsidR="00E87B7A" w:rsidRPr="005C118A">
              <w:t>e n. 1</w:t>
            </w:r>
            <w:r w:rsidR="00130C6C" w:rsidRPr="005C118A">
              <w:t xml:space="preserve"> unità di personale ATA. Inoltre è prevista la presenza di esperti esterni (antropologi, agronomi, naturalisti, grafici, informatici, esperti in didattica della storia, </w:t>
            </w:r>
            <w:proofErr w:type="spellStart"/>
            <w:r w:rsidR="00130C6C" w:rsidRPr="005C118A">
              <w:t>ecc</w:t>
            </w:r>
            <w:proofErr w:type="spellEnd"/>
            <w:r w:rsidR="00130C6C" w:rsidRPr="005C118A">
              <w:t>)</w:t>
            </w:r>
            <w:r w:rsidR="004E7A4A" w:rsidRPr="005C118A">
              <w:t xml:space="preserve"> e </w:t>
            </w:r>
            <w:r w:rsidR="00902A32" w:rsidRPr="005C118A">
              <w:t xml:space="preserve">collaborazioni </w:t>
            </w:r>
            <w:r w:rsidR="004E7A4A" w:rsidRPr="005C118A">
              <w:t xml:space="preserve">con L’Ecomuseo del Paesaggio (CEDRAV Centro per la Documentazione e la Ricerca </w:t>
            </w:r>
            <w:r w:rsidR="004E7A4A" w:rsidRPr="005C118A">
              <w:lastRenderedPageBreak/>
              <w:t xml:space="preserve">Antropologica in </w:t>
            </w:r>
            <w:proofErr w:type="spellStart"/>
            <w:r w:rsidR="004E7A4A" w:rsidRPr="005C118A">
              <w:t>Valnerina</w:t>
            </w:r>
            <w:proofErr w:type="spellEnd"/>
            <w:r w:rsidR="004E7A4A" w:rsidRPr="005C118A">
              <w:t xml:space="preserve"> e nella dorsale appenninica umbra)</w:t>
            </w:r>
            <w:r w:rsidR="00070828" w:rsidRPr="005C118A">
              <w:t xml:space="preserve"> che apporteranno competenze aggiuntive rispetto al piano di studi, in quanto l’intento è quello di saldare il percorso didattico ordinario di tipo alberghiero con i valori e le risorse del territorio che lo rendono unico e non omologabile a tutto il resto del territorio regionale. Pertanto si proporrà con il laboratorio un percorso didattico che possa inquadrare il tema delle risorse enogastronomiche alla storia, all’economia, ai caratteri naturalistici e ambientali dell’Area, in un percorso di filiera relazionato agli altri laboratori (Laboratorio dell’Istituto Tecnico agrario di Santa Anatolia di Narco – Laboratorio </w:t>
            </w:r>
            <w:proofErr w:type="spellStart"/>
            <w:r w:rsidR="00070828" w:rsidRPr="005C118A">
              <w:t>Tetarale</w:t>
            </w:r>
            <w:proofErr w:type="spellEnd"/>
            <w:r w:rsidR="00070828" w:rsidRPr="005C118A">
              <w:t>, Biblioteca digitale, Alternanza scuola lavoro di Norcia)</w:t>
            </w:r>
            <w:r w:rsidR="00D93931" w:rsidRPr="005C118A">
              <w:t>,</w:t>
            </w:r>
            <w:r w:rsidR="00070828" w:rsidRPr="005C118A">
              <w:t xml:space="preserve"> che sviluppano competenze complementari rispetto a quelle alberghiere con forti momenti di integrazione.</w:t>
            </w:r>
          </w:p>
          <w:p w:rsidR="00254B67" w:rsidRPr="005C118A" w:rsidRDefault="007570B3" w:rsidP="00744D42">
            <w:pPr>
              <w:pStyle w:val="Corpotesto"/>
              <w:spacing w:after="0"/>
              <w:ind w:right="108"/>
              <w:jc w:val="both"/>
            </w:pPr>
            <w:r w:rsidRPr="005C118A">
              <w:t>Si precisa che il</w:t>
            </w:r>
            <w:r w:rsidR="0053238D" w:rsidRPr="005C118A">
              <w:t xml:space="preserve"> laboratori</w:t>
            </w:r>
            <w:r w:rsidRPr="005C118A">
              <w:t>o pomeridiano sarà costituito</w:t>
            </w:r>
            <w:r w:rsidR="0053238D" w:rsidRPr="005C118A">
              <w:t xml:space="preserve"> </w:t>
            </w:r>
            <w:r w:rsidRPr="005C118A">
              <w:t xml:space="preserve">dall’insieme </w:t>
            </w:r>
            <w:r w:rsidR="00D93931" w:rsidRPr="005C118A">
              <w:t>delle classi che si formeranno per il nuovo anno scolastico</w:t>
            </w:r>
            <w:r w:rsidRPr="005C118A">
              <w:t xml:space="preserve"> e sarà gestito</w:t>
            </w:r>
            <w:r w:rsidR="0053238D" w:rsidRPr="005C118A">
              <w:t xml:space="preserve"> da </w:t>
            </w:r>
            <w:r w:rsidR="00D93931" w:rsidRPr="005C118A">
              <w:t>due docenti interni affiancati</w:t>
            </w:r>
            <w:r w:rsidR="0053238D" w:rsidRPr="005C118A">
              <w:t xml:space="preserve"> da un esperto esterno limitatamente al monte ore previsto.</w:t>
            </w:r>
            <w:r w:rsidR="00254B67" w:rsidRPr="005C118A">
              <w:t xml:space="preserve"> </w:t>
            </w:r>
          </w:p>
          <w:p w:rsidR="00744D42" w:rsidRPr="00FD211D" w:rsidRDefault="00744D42" w:rsidP="00744D42">
            <w:pPr>
              <w:pStyle w:val="Corpotesto"/>
              <w:spacing w:after="0"/>
              <w:ind w:right="108"/>
              <w:jc w:val="both"/>
            </w:pPr>
          </w:p>
          <w:p w:rsidR="00D104FD" w:rsidRPr="005C118A" w:rsidRDefault="00D104FD" w:rsidP="00DA3609">
            <w:pPr>
              <w:autoSpaceDE w:val="0"/>
              <w:autoSpaceDN w:val="0"/>
              <w:adjustRightInd w:val="0"/>
              <w:jc w:val="both"/>
            </w:pPr>
            <w:r w:rsidRPr="005C118A">
              <w:t xml:space="preserve">Il calendario delle attività prevede 48 giorni di apertura pomeridiana </w:t>
            </w:r>
            <w:r w:rsidR="00DD48EF" w:rsidRPr="005C118A">
              <w:t>per un totale di 96</w:t>
            </w:r>
            <w:r w:rsidRPr="005C118A">
              <w:t xml:space="preserve"> ore Annue</w:t>
            </w:r>
            <w:r w:rsidR="001F1470" w:rsidRPr="005C118A">
              <w:t xml:space="preserve"> assicurate da una</w:t>
            </w:r>
            <w:r w:rsidRPr="005C118A">
              <w:t xml:space="preserve"> unità di personale ATA (costo </w:t>
            </w:r>
            <w:r w:rsidR="001F1470" w:rsidRPr="005C118A">
              <w:t>unitario €/ORA 10</w:t>
            </w:r>
            <w:r w:rsidRPr="005C118A">
              <w:t xml:space="preserve">,00), </w:t>
            </w:r>
            <w:r w:rsidR="00D93931" w:rsidRPr="005C118A">
              <w:t>e da due docenti interni</w:t>
            </w:r>
            <w:r w:rsidRPr="005C118A">
              <w:t xml:space="preserve"> (</w:t>
            </w:r>
            <w:r w:rsidR="001F1470" w:rsidRPr="005C118A">
              <w:t>costo unitario €/ORA 17</w:t>
            </w:r>
            <w:r w:rsidRPr="005C118A">
              <w:t>,</w:t>
            </w:r>
            <w:r w:rsidR="001F1470" w:rsidRPr="005C118A">
              <w:t>5</w:t>
            </w:r>
            <w:r w:rsidRPr="005C118A">
              <w:t xml:space="preserve">0) e di docenza di esperti esterni il cui costo e modalità di acquisizione del servizio è imputato nella Scheda IS.01. </w:t>
            </w:r>
          </w:p>
          <w:p w:rsidR="001F1470" w:rsidRPr="0087764F" w:rsidRDefault="001F1470" w:rsidP="00DA3609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5C118A">
              <w:t>Si prevede che le ore pomeridiane saranno comprese dalle ore 14:30 alle 16:3</w:t>
            </w:r>
            <w:r w:rsidR="0049506F">
              <w:t>0.</w:t>
            </w:r>
          </w:p>
          <w:p w:rsidR="00B8468F" w:rsidRDefault="00B8468F" w:rsidP="00B8468F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FD211D">
              <w:t>Sarà necessario acquistare i seguenti materiali</w:t>
            </w:r>
            <w:r w:rsidRPr="00FD211D">
              <w:rPr>
                <w:rFonts w:cs="Calibri"/>
                <w:b/>
              </w:rPr>
              <w:t xml:space="preserve">: </w:t>
            </w:r>
          </w:p>
          <w:p w:rsidR="003A0151" w:rsidRPr="00FD211D" w:rsidRDefault="003A0151" w:rsidP="00B8468F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  <w:p w:rsidR="00B8468F" w:rsidRDefault="00B8468F" w:rsidP="003A0151">
            <w:pPr>
              <w:autoSpaceDE w:val="0"/>
              <w:autoSpaceDN w:val="0"/>
              <w:adjustRightInd w:val="0"/>
              <w:jc w:val="both"/>
            </w:pPr>
            <w:r w:rsidRPr="00A86DD9">
              <w:t xml:space="preserve">- </w:t>
            </w:r>
            <w:r w:rsidRPr="0011510F">
              <w:rPr>
                <w:b/>
              </w:rPr>
              <w:t xml:space="preserve">N. 1 </w:t>
            </w:r>
            <w:r w:rsidR="003A0151" w:rsidRPr="0011510F">
              <w:rPr>
                <w:b/>
              </w:rPr>
              <w:t>cucina professionale</w:t>
            </w:r>
            <w:r w:rsidR="003A0151" w:rsidRPr="00A86DD9">
              <w:t xml:space="preserve"> completa di fuochi, frigorifero, lavastoviglie, cuoci pasta, friggitrice, lavabicchieri, lavello, cappa di aspirazione, banchi da lavoro in acciaio inox, forno, abbattitore.</w:t>
            </w:r>
            <w:r w:rsidR="00D93931">
              <w:t xml:space="preserve"> Si prevede inoltre l’acquisto delle seguenti attrezzature:</w:t>
            </w:r>
            <w:r w:rsidR="003A0151" w:rsidRPr="00A86DD9">
              <w:t xml:space="preserve"> </w:t>
            </w:r>
          </w:p>
          <w:p w:rsidR="00435D6C" w:rsidRPr="00A86DD9" w:rsidRDefault="00435D6C" w:rsidP="003A0151">
            <w:pPr>
              <w:autoSpaceDE w:val="0"/>
              <w:autoSpaceDN w:val="0"/>
              <w:adjustRightInd w:val="0"/>
              <w:jc w:val="both"/>
            </w:pPr>
          </w:p>
          <w:tbl>
            <w:tblPr>
              <w:tblW w:w="7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40"/>
            </w:tblGrid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1 FOTOCAMERA DIGITALE CON GPS INTEGRATO</w:t>
                  </w:r>
                </w:p>
              </w:tc>
            </w:tr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1 PC DESKTOP</w:t>
                  </w:r>
                </w:p>
              </w:tc>
            </w:tr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1 MONITOR</w:t>
                  </w:r>
                </w:p>
              </w:tc>
            </w:tr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1 LICENZA ADOBE</w:t>
                  </w:r>
                </w:p>
              </w:tc>
            </w:tr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1 VIDEOCAMERA DIGITALE</w:t>
                  </w:r>
                </w:p>
              </w:tc>
            </w:tr>
            <w:tr w:rsidR="00D93931" w:rsidTr="00D93931">
              <w:trPr>
                <w:trHeight w:val="300"/>
              </w:trPr>
              <w:tc>
                <w:tcPr>
                  <w:tcW w:w="7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bottom"/>
                  <w:hideMark/>
                </w:tcPr>
                <w:p w:rsidR="00D93931" w:rsidRDefault="00D93931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n. STAMPANTE MULTIFUNZIONE</w:t>
                  </w:r>
                </w:p>
              </w:tc>
            </w:tr>
          </w:tbl>
          <w:p w:rsidR="003A0151" w:rsidRDefault="00D93931" w:rsidP="003A0151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  <w:p w:rsidR="00B227C4" w:rsidRPr="0049506F" w:rsidRDefault="00DA326B" w:rsidP="0049506F">
            <w:pPr>
              <w:pStyle w:val="Corpotesto"/>
              <w:spacing w:line="276" w:lineRule="auto"/>
              <w:ind w:right="110"/>
              <w:jc w:val="both"/>
            </w:pPr>
            <w:r w:rsidRPr="005C118A">
              <w:t xml:space="preserve">Le attività del Laboratorio </w:t>
            </w:r>
            <w:r w:rsidR="00B8468F" w:rsidRPr="005C118A">
              <w:t xml:space="preserve">hanno durata </w:t>
            </w:r>
            <w:r w:rsidR="004E7A4A" w:rsidRPr="005C118A">
              <w:t xml:space="preserve">biennale </w:t>
            </w:r>
            <w:r w:rsidRPr="005C118A">
              <w:t xml:space="preserve">inizieranno a partire dal mese di </w:t>
            </w:r>
            <w:r w:rsidR="00985620" w:rsidRPr="005C118A">
              <w:t>Ottobre 2020</w:t>
            </w:r>
            <w:r w:rsidRPr="005C118A">
              <w:t>, nelle prime settimane del nu</w:t>
            </w:r>
            <w:r w:rsidR="004E7A4A" w:rsidRPr="005C118A">
              <w:t>ovo anno scolastico, con l’a</w:t>
            </w:r>
            <w:r w:rsidR="001A232B" w:rsidRPr="005C118A">
              <w:t xml:space="preserve">vvio </w:t>
            </w:r>
            <w:r w:rsidRPr="005C118A">
              <w:t xml:space="preserve">del </w:t>
            </w:r>
            <w:r w:rsidR="00863805" w:rsidRPr="005C118A">
              <w:t>p</w:t>
            </w:r>
            <w:r w:rsidRPr="005C118A">
              <w:t>rogetto (Attività all'interno delle singole scuole</w:t>
            </w:r>
            <w:r w:rsidR="001A232B" w:rsidRPr="005C118A">
              <w:t>,  es. incontri tra i docenti formazione del personale interno…….</w:t>
            </w:r>
            <w:r w:rsidR="00B8468F" w:rsidRPr="005C118A">
              <w:t>),  c</w:t>
            </w:r>
            <w:r w:rsidRPr="005C118A">
              <w:t>ontemporaneamente si avvierà la fase di acquisto delle attrezzature necessarie</w:t>
            </w:r>
            <w:r w:rsidR="001A232B" w:rsidRPr="005C118A">
              <w:t xml:space="preserve">, a cui seguirà la </w:t>
            </w:r>
            <w:r w:rsidRPr="005C118A">
              <w:t xml:space="preserve">conclusione delle procedure di gara, acquisto, consegna e collaudo </w:t>
            </w:r>
            <w:r w:rsidR="001A232B" w:rsidRPr="005C118A">
              <w:t>dei materiali</w:t>
            </w:r>
            <w:r w:rsidR="00B8468F" w:rsidRPr="005C118A">
              <w:t>. S</w:t>
            </w:r>
            <w:r w:rsidR="001A232B" w:rsidRPr="005C118A">
              <w:t>i</w:t>
            </w:r>
            <w:r w:rsidRPr="005C118A">
              <w:t xml:space="preserve"> avvieranno</w:t>
            </w:r>
            <w:r w:rsidR="001A232B" w:rsidRPr="005C118A">
              <w:t xml:space="preserve">, quindi, </w:t>
            </w:r>
            <w:r w:rsidRPr="005C118A">
              <w:t xml:space="preserve"> le attività del laboratorio territoriale </w:t>
            </w:r>
            <w:r w:rsidR="00B8468F" w:rsidRPr="005C118A">
              <w:t>che interesseranno le annualità scolastiche 202</w:t>
            </w:r>
            <w:r w:rsidR="005C118A" w:rsidRPr="005C118A">
              <w:t>1-2022 e 2022-2023</w:t>
            </w:r>
            <w:r w:rsidR="00B8468F" w:rsidRPr="005C118A">
              <w:t xml:space="preserve">. </w:t>
            </w:r>
          </w:p>
          <w:p w:rsidR="004B09DF" w:rsidRPr="00FD211D" w:rsidRDefault="004B09DF" w:rsidP="00371626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0A5657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0A5657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3169B1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35D6C">
              <w:rPr>
                <w:rFonts w:cs="Calibri"/>
              </w:rPr>
              <w:t>[AP] RA 10.8  Diffusione della società della conoscenza nel mondo della scuola e della formazione e adozione di approcci didattici innovativi</w:t>
            </w:r>
          </w:p>
        </w:tc>
      </w:tr>
      <w:tr w:rsidR="00FD211D" w:rsidRPr="00FD211D" w:rsidTr="000A5657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0A5657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FD211D" w:rsidTr="000A565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0A5657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3169B1" w:rsidRPr="00FD211D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FD211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84610" w:rsidRPr="0049506F" w:rsidRDefault="00C84610" w:rsidP="003169B1">
            <w:pPr>
              <w:jc w:val="both"/>
              <w:rPr>
                <w:b/>
              </w:rPr>
            </w:pPr>
            <w:r w:rsidRPr="0049506F">
              <w:rPr>
                <w:b/>
              </w:rPr>
              <w:t>Indicatore di realizzazione</w:t>
            </w:r>
          </w:p>
          <w:p w:rsidR="00F54634" w:rsidRDefault="00F54634" w:rsidP="003169B1">
            <w:pPr>
              <w:jc w:val="both"/>
            </w:pPr>
            <w:r>
              <w:t>(ID 304) Numero di azioni/progetti finanziati</w:t>
            </w:r>
          </w:p>
          <w:p w:rsidR="003169B1" w:rsidRPr="00435D6C" w:rsidRDefault="003169B1" w:rsidP="003169B1">
            <w:pPr>
              <w:jc w:val="both"/>
            </w:pPr>
            <w:r w:rsidRPr="00435D6C">
              <w:t>BASELINE 0</w:t>
            </w:r>
          </w:p>
          <w:p w:rsidR="003169B1" w:rsidRPr="00435D6C" w:rsidRDefault="003169B1" w:rsidP="003169B1">
            <w:pPr>
              <w:jc w:val="both"/>
            </w:pPr>
            <w:r w:rsidRPr="00435D6C">
              <w:t xml:space="preserve">TARGET </w:t>
            </w:r>
            <w:r w:rsidR="00A86DD9" w:rsidRPr="00435D6C">
              <w:t>1</w:t>
            </w:r>
          </w:p>
          <w:p w:rsidR="003169B1" w:rsidRPr="00435D6C" w:rsidRDefault="003169B1" w:rsidP="003169B1">
            <w:pPr>
              <w:jc w:val="both"/>
            </w:pPr>
            <w:r w:rsidRPr="00435D6C">
              <w:t>Fonte dati</w:t>
            </w:r>
            <w:r w:rsidR="00C84610" w:rsidRPr="00435D6C">
              <w:t>: Istituto Omnicomprensivo “</w:t>
            </w:r>
            <w:r w:rsidR="00A86DD9" w:rsidRPr="00435D6C">
              <w:t>Beato Simone Fidati</w:t>
            </w:r>
            <w:r w:rsidR="00C84610" w:rsidRPr="00435D6C">
              <w:t xml:space="preserve">” – </w:t>
            </w:r>
            <w:r w:rsidR="00A86DD9" w:rsidRPr="00435D6C">
              <w:t>Cascia</w:t>
            </w:r>
          </w:p>
          <w:p w:rsidR="00C84610" w:rsidRPr="00435D6C" w:rsidRDefault="00C84610" w:rsidP="003169B1">
            <w:pPr>
              <w:jc w:val="both"/>
            </w:pPr>
          </w:p>
          <w:p w:rsidR="003169B1" w:rsidRPr="0049506F" w:rsidRDefault="00C84610" w:rsidP="003169B1">
            <w:pPr>
              <w:jc w:val="both"/>
              <w:rPr>
                <w:b/>
              </w:rPr>
            </w:pPr>
            <w:r w:rsidRPr="0049506F">
              <w:rPr>
                <w:b/>
              </w:rPr>
              <w:t>Indicatore di risultato</w:t>
            </w:r>
          </w:p>
          <w:p w:rsidR="00A86DD9" w:rsidRPr="00435D6C" w:rsidRDefault="00A86DD9" w:rsidP="00A86DD9">
            <w:pPr>
              <w:jc w:val="both"/>
            </w:pPr>
            <w:r w:rsidRPr="00435D6C">
              <w:t>Indice di attrattività delle scuole. Numero di alunni iscritti nelle scuole dell'area sul totale dei residenti iscritti alle scuole.</w:t>
            </w:r>
          </w:p>
          <w:p w:rsidR="00A86DD9" w:rsidRPr="00435D6C" w:rsidRDefault="00A86DD9" w:rsidP="00A86DD9">
            <w:pPr>
              <w:jc w:val="both"/>
            </w:pPr>
            <w:r w:rsidRPr="00435D6C">
              <w:t xml:space="preserve">BASELINE </w:t>
            </w:r>
            <w:proofErr w:type="spellStart"/>
            <w:r w:rsidRPr="00435D6C">
              <w:t>n.d.</w:t>
            </w:r>
            <w:proofErr w:type="spellEnd"/>
          </w:p>
          <w:p w:rsidR="00A86DD9" w:rsidRPr="00435D6C" w:rsidRDefault="00A86DD9" w:rsidP="00A86DD9">
            <w:pPr>
              <w:jc w:val="both"/>
            </w:pPr>
            <w:r w:rsidRPr="00435D6C">
              <w:lastRenderedPageBreak/>
              <w:t>TARGET Incremento del 10% degli iscritti al termine dei tre anni di vita del progetto.</w:t>
            </w:r>
          </w:p>
          <w:p w:rsidR="003169B1" w:rsidRPr="00435D6C" w:rsidRDefault="00A86DD9" w:rsidP="00A86DD9">
            <w:pPr>
              <w:jc w:val="both"/>
            </w:pPr>
            <w:r w:rsidRPr="00435D6C">
              <w:t>Fonte dati MIUR</w:t>
            </w:r>
          </w:p>
        </w:tc>
      </w:tr>
      <w:tr w:rsidR="00FD211D" w:rsidRPr="00FD211D" w:rsidTr="000A5657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0A5657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0A565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371626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435D6C">
              <w:t>Affidamento in appalto di servizi, beni e forniture mediante le procedure prev</w:t>
            </w:r>
            <w:r w:rsidR="00C557B9">
              <w:t>iste nel Codice dei Contratti (</w:t>
            </w:r>
            <w:r w:rsidRPr="00435D6C">
              <w:t xml:space="preserve">DLgs. N. 50/2016 e </w:t>
            </w:r>
            <w:proofErr w:type="spellStart"/>
            <w:r w:rsidRPr="00435D6C">
              <w:t>s.m.i</w:t>
            </w:r>
            <w:proofErr w:type="spellEnd"/>
            <w:r w:rsidRPr="00435D6C">
              <w:t>)</w:t>
            </w:r>
          </w:p>
        </w:tc>
      </w:tr>
      <w:tr w:rsidR="00FD211D" w:rsidRPr="00FD211D" w:rsidTr="000A565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0A5657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FD211D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9C44F0">
              <w:t>Capitolato d’oneri</w:t>
            </w:r>
          </w:p>
        </w:tc>
      </w:tr>
      <w:tr w:rsidR="00FD211D" w:rsidRPr="00FD211D" w:rsidTr="000A565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0A5657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FD211D" w:rsidTr="000A5657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64B81" w:rsidP="00A11F01">
            <w:pPr>
              <w:spacing w:line="177" w:lineRule="exact"/>
              <w:ind w:left="60"/>
            </w:pPr>
            <w:r w:rsidRPr="00435D6C">
              <w:t>D</w:t>
            </w:r>
            <w:r w:rsidR="00ED3F27" w:rsidRPr="00435D6C">
              <w:t>ocumentazione propedeutica al Capitolato d’oneri</w:t>
            </w:r>
          </w:p>
        </w:tc>
      </w:tr>
      <w:tr w:rsidR="00FD211D" w:rsidRPr="00FD211D" w:rsidTr="000A5657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</w:pPr>
          </w:p>
        </w:tc>
      </w:tr>
      <w:tr w:rsidR="00FD211D" w:rsidRPr="00FD211D" w:rsidTr="000A5657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0A565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3169B1" w:rsidP="00D076DB">
            <w:pPr>
              <w:snapToGrid w:val="0"/>
              <w:rPr>
                <w:rFonts w:cs="Calibri"/>
                <w:i/>
              </w:rPr>
            </w:pPr>
            <w:r w:rsidRPr="00435D6C">
              <w:rPr>
                <w:rFonts w:cs="Calibri"/>
                <w:i/>
              </w:rPr>
              <w:t>Istituto Omnicomprensivo “</w:t>
            </w:r>
            <w:r w:rsidR="00D076DB" w:rsidRPr="00435D6C">
              <w:t>Beato Simone Fidati</w:t>
            </w:r>
            <w:r w:rsidRPr="00435D6C">
              <w:rPr>
                <w:rFonts w:cs="Calibri"/>
                <w:i/>
              </w:rPr>
              <w:t>” –</w:t>
            </w:r>
            <w:r w:rsidR="005900FE" w:rsidRPr="00435D6C">
              <w:rPr>
                <w:rFonts w:cs="Calibri"/>
                <w:i/>
              </w:rPr>
              <w:t xml:space="preserve"> </w:t>
            </w:r>
            <w:r w:rsidR="00D076DB" w:rsidRPr="00435D6C">
              <w:rPr>
                <w:rFonts w:cs="Calibri"/>
                <w:i/>
              </w:rPr>
              <w:t>Cascia</w:t>
            </w:r>
          </w:p>
        </w:tc>
      </w:tr>
      <w:tr w:rsidR="00FD211D" w:rsidRPr="00FD211D" w:rsidTr="000A565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0A5657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0A5657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435D6C" w:rsidRDefault="009C4732" w:rsidP="009C44F0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>Roberta Aniello</w:t>
            </w:r>
            <w:r w:rsidR="009C44F0">
              <w:rPr>
                <w:rFonts w:cs="Calibri"/>
                <w:i/>
              </w:rPr>
              <w:t xml:space="preserve"> – Dirigente </w:t>
            </w:r>
            <w:r w:rsidR="009C44F0" w:rsidRPr="009C44F0">
              <w:rPr>
                <w:rFonts w:cs="Calibri"/>
                <w:i/>
              </w:rPr>
              <w:t>scolastico</w:t>
            </w:r>
          </w:p>
        </w:tc>
      </w:tr>
      <w:tr w:rsidR="00FD211D" w:rsidRPr="00FD211D" w:rsidTr="000A5657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93931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</w:tbl>
    <w:p w:rsidR="00EE2C53" w:rsidRPr="00FD211D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EE2C53" w:rsidRPr="00FD211D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084661" w:rsidRPr="00FD211D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Pr="00FD211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FD211D">
        <w:rPr>
          <w:rFonts w:ascii="Arial" w:eastAsia="Arial" w:hAnsi="Arial"/>
          <w:b/>
          <w:sz w:val="22"/>
        </w:rPr>
        <w:t>Tipologie di spesa</w:t>
      </w:r>
    </w:p>
    <w:p w:rsidR="00BF488D" w:rsidRPr="00FD211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10"/>
        <w:gridCol w:w="3079"/>
        <w:gridCol w:w="125"/>
        <w:gridCol w:w="3986"/>
        <w:gridCol w:w="10"/>
        <w:gridCol w:w="2244"/>
        <w:gridCol w:w="10"/>
        <w:gridCol w:w="145"/>
        <w:gridCol w:w="24"/>
      </w:tblGrid>
      <w:tr w:rsidR="00FD211D" w:rsidRPr="00FD211D" w:rsidTr="0049506F">
        <w:trPr>
          <w:gridAfter w:val="3"/>
          <w:wAfter w:w="179" w:type="dxa"/>
          <w:trHeight w:val="350"/>
        </w:trPr>
        <w:tc>
          <w:tcPr>
            <w:tcW w:w="32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86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FD211D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ED3F27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FD211D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FD211D" w:rsidRPr="00FD211D" w:rsidTr="0049506F">
        <w:trPr>
          <w:gridAfter w:val="3"/>
          <w:wAfter w:w="179" w:type="dxa"/>
          <w:trHeight w:val="178"/>
        </w:trPr>
        <w:tc>
          <w:tcPr>
            <w:tcW w:w="322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Costi del personale</w:t>
            </w:r>
          </w:p>
        </w:tc>
        <w:tc>
          <w:tcPr>
            <w:tcW w:w="39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C118A" w:rsidRDefault="00371626" w:rsidP="003169B1">
            <w:pPr>
              <w:autoSpaceDE w:val="0"/>
              <w:autoSpaceDN w:val="0"/>
              <w:adjustRightInd w:val="0"/>
              <w:jc w:val="both"/>
            </w:pPr>
            <w:r w:rsidRPr="005C118A">
              <w:t xml:space="preserve">Docenti interni </w:t>
            </w:r>
            <w:r w:rsidR="00354499" w:rsidRPr="005C118A">
              <w:t xml:space="preserve">(n. </w:t>
            </w:r>
            <w:r w:rsidR="00A86DD9" w:rsidRPr="005C118A">
              <w:t>2</w:t>
            </w:r>
            <w:r w:rsidR="00ED3F27" w:rsidRPr="005C118A">
              <w:t xml:space="preserve"> per un totale di </w:t>
            </w:r>
            <w:r w:rsidR="00A86DD9" w:rsidRPr="005C118A">
              <w:t>192</w:t>
            </w:r>
            <w:r w:rsidR="00ED3F27" w:rsidRPr="005C118A">
              <w:t xml:space="preserve"> ore/annue, per due anni -costo orario € </w:t>
            </w:r>
            <w:r w:rsidR="00B64B81" w:rsidRPr="005C118A">
              <w:t>17.50</w:t>
            </w:r>
            <w:r w:rsidR="00ED3F27" w:rsidRPr="005C118A">
              <w:t xml:space="preserve"> /ora);</w:t>
            </w:r>
          </w:p>
          <w:p w:rsidR="00ED3F27" w:rsidRPr="005C118A" w:rsidRDefault="00ED3F27" w:rsidP="003169B1">
            <w:pPr>
              <w:autoSpaceDE w:val="0"/>
              <w:autoSpaceDN w:val="0"/>
              <w:adjustRightInd w:val="0"/>
              <w:jc w:val="both"/>
            </w:pPr>
          </w:p>
          <w:p w:rsidR="00ED3F27" w:rsidRPr="005C118A" w:rsidRDefault="00B64B81" w:rsidP="00A86DD9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5C118A">
              <w:t xml:space="preserve">Personale ATA (n. </w:t>
            </w:r>
            <w:r w:rsidR="00A86DD9" w:rsidRPr="005C118A">
              <w:t>1</w:t>
            </w:r>
            <w:r w:rsidR="00ED3F27" w:rsidRPr="005C118A">
              <w:t xml:space="preserve">  per un totale di </w:t>
            </w:r>
            <w:r w:rsidR="00A86DD9" w:rsidRPr="005C118A">
              <w:t>96</w:t>
            </w:r>
            <w:r w:rsidR="00ED3F27" w:rsidRPr="005C118A">
              <w:t xml:space="preserve"> ore/annue</w:t>
            </w:r>
            <w:r w:rsidRPr="005C118A">
              <w:t>, per due anni, costo orario €10</w:t>
            </w:r>
            <w:r w:rsidR="00ED3F27" w:rsidRPr="005C118A">
              <w:t>/ora)</w:t>
            </w:r>
            <w:r w:rsidR="00ED3F27" w:rsidRPr="005C118A">
              <w:rPr>
                <w:strike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ED3F27" w:rsidRPr="005C118A" w:rsidRDefault="00A86DD9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5C118A">
              <w:rPr>
                <w:rFonts w:ascii="Arial" w:eastAsia="Arial" w:hAnsi="Arial"/>
                <w:b/>
                <w:sz w:val="16"/>
              </w:rPr>
              <w:t>6.720,00</w:t>
            </w:r>
          </w:p>
          <w:p w:rsidR="00ED3F27" w:rsidRPr="005C118A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5C118A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5C118A" w:rsidRDefault="00ED3F27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5C118A" w:rsidRDefault="00A86DD9" w:rsidP="001B3FE4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trike/>
                <w:sz w:val="16"/>
                <w:highlight w:val="yellow"/>
              </w:rPr>
            </w:pPr>
            <w:r w:rsidRPr="005C118A">
              <w:rPr>
                <w:rFonts w:ascii="Arial" w:eastAsia="Arial" w:hAnsi="Arial"/>
                <w:b/>
                <w:sz w:val="16"/>
              </w:rPr>
              <w:t>1.920,00</w:t>
            </w:r>
          </w:p>
        </w:tc>
      </w:tr>
      <w:tr w:rsidR="00FD211D" w:rsidRPr="00FD211D" w:rsidTr="0049506F">
        <w:trPr>
          <w:gridAfter w:val="3"/>
          <w:wAfter w:w="179" w:type="dxa"/>
          <w:trHeight w:val="80"/>
        </w:trPr>
        <w:tc>
          <w:tcPr>
            <w:tcW w:w="322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5900FE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  <w:highlight w:val="yellow"/>
              </w:rPr>
            </w:pPr>
          </w:p>
        </w:tc>
      </w:tr>
      <w:tr w:rsidR="00FD211D" w:rsidRPr="00FD211D" w:rsidTr="0049506F">
        <w:trPr>
          <w:gridAfter w:val="3"/>
          <w:wAfter w:w="179" w:type="dxa"/>
          <w:trHeight w:val="325"/>
        </w:trPr>
        <w:tc>
          <w:tcPr>
            <w:tcW w:w="3099" w:type="dxa"/>
            <w:gridSpan w:val="3"/>
            <w:vMerge w:val="restart"/>
            <w:tcBorders>
              <w:left w:val="single" w:sz="8" w:space="0" w:color="auto"/>
            </w:tcBorders>
            <w:shd w:val="clear" w:color="auto" w:fill="auto"/>
          </w:tcPr>
          <w:p w:rsidR="008561EE" w:rsidRPr="00FD211D" w:rsidRDefault="008561EE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61EE" w:rsidRPr="00FD211D" w:rsidRDefault="008561EE" w:rsidP="00270120">
            <w:pPr>
              <w:spacing w:line="177" w:lineRule="exact"/>
              <w:rPr>
                <w:b/>
              </w:rPr>
            </w:pPr>
          </w:p>
        </w:tc>
        <w:tc>
          <w:tcPr>
            <w:tcW w:w="39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FD211D" w:rsidRDefault="008561EE" w:rsidP="008561EE">
            <w:pPr>
              <w:spacing w:line="177" w:lineRule="exact"/>
              <w:jc w:val="center"/>
              <w:rPr>
                <w:b/>
              </w:rPr>
            </w:pPr>
            <w:r w:rsidRPr="00FD211D">
              <w:rPr>
                <w:b/>
              </w:rPr>
              <w:t>Fornitura Arredi</w:t>
            </w:r>
            <w:r w:rsidR="00EE19DF">
              <w:rPr>
                <w:b/>
              </w:rPr>
              <w:t xml:space="preserve"> (cucina professionale)</w:t>
            </w:r>
          </w:p>
          <w:p w:rsidR="008561EE" w:rsidRPr="00FD211D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FD211D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FD211D" w:rsidRDefault="008561EE" w:rsidP="008561EE">
            <w:pPr>
              <w:spacing w:line="177" w:lineRule="exact"/>
              <w:jc w:val="center"/>
              <w:rPr>
                <w:b/>
              </w:rPr>
            </w:pPr>
          </w:p>
        </w:tc>
        <w:tc>
          <w:tcPr>
            <w:tcW w:w="225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61EE" w:rsidRPr="005C118A" w:rsidRDefault="003512BE" w:rsidP="008561EE">
            <w:pPr>
              <w:spacing w:line="177" w:lineRule="exact"/>
              <w:jc w:val="center"/>
              <w:rPr>
                <w:b/>
              </w:rPr>
            </w:pPr>
            <w:r w:rsidRPr="005C118A">
              <w:rPr>
                <w:b/>
              </w:rPr>
              <w:t xml:space="preserve">€ </w:t>
            </w:r>
            <w:r w:rsidR="00C557B9" w:rsidRPr="005C118A">
              <w:rPr>
                <w:b/>
              </w:rPr>
              <w:t>103.950,00</w:t>
            </w:r>
          </w:p>
          <w:p w:rsidR="008561EE" w:rsidRPr="00C557B9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C557B9" w:rsidRDefault="008561EE" w:rsidP="008561EE">
            <w:pPr>
              <w:spacing w:line="177" w:lineRule="exact"/>
              <w:jc w:val="center"/>
              <w:rPr>
                <w:b/>
              </w:rPr>
            </w:pPr>
          </w:p>
          <w:p w:rsidR="008561EE" w:rsidRPr="00C557B9" w:rsidRDefault="008561EE" w:rsidP="008561EE">
            <w:pPr>
              <w:spacing w:line="177" w:lineRule="exact"/>
              <w:jc w:val="center"/>
              <w:rPr>
                <w:b/>
              </w:rPr>
            </w:pPr>
          </w:p>
        </w:tc>
      </w:tr>
      <w:tr w:rsidR="0049506F" w:rsidRPr="00FD211D" w:rsidTr="0049506F">
        <w:trPr>
          <w:gridAfter w:val="3"/>
          <w:wAfter w:w="179" w:type="dxa"/>
          <w:trHeight w:val="666"/>
        </w:trPr>
        <w:tc>
          <w:tcPr>
            <w:tcW w:w="3099" w:type="dxa"/>
            <w:gridSpan w:val="3"/>
            <w:vMerge/>
            <w:tcBorders>
              <w:left w:val="single" w:sz="8" w:space="0" w:color="auto"/>
              <w:bottom w:val="nil"/>
            </w:tcBorders>
            <w:shd w:val="clear" w:color="auto" w:fill="auto"/>
          </w:tcPr>
          <w:p w:rsidR="0049506F" w:rsidRPr="00FD211D" w:rsidRDefault="0049506F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125" w:type="dxa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9506F" w:rsidRPr="00FD211D" w:rsidRDefault="0049506F" w:rsidP="00270120">
            <w:pPr>
              <w:spacing w:line="177" w:lineRule="exact"/>
              <w:rPr>
                <w:b/>
              </w:rPr>
            </w:pPr>
          </w:p>
        </w:tc>
        <w:tc>
          <w:tcPr>
            <w:tcW w:w="3986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9506F" w:rsidRPr="00FD211D" w:rsidRDefault="0049506F" w:rsidP="008561EE">
            <w:pPr>
              <w:spacing w:line="177" w:lineRule="exact"/>
              <w:jc w:val="center"/>
              <w:rPr>
                <w:b/>
              </w:rPr>
            </w:pPr>
            <w:r w:rsidRPr="00FD211D">
              <w:rPr>
                <w:b/>
              </w:rPr>
              <w:t>Fornitura Informatica, Elettronica,</w:t>
            </w:r>
          </w:p>
          <w:p w:rsidR="0049506F" w:rsidRPr="00FD211D" w:rsidRDefault="0049506F" w:rsidP="008561EE">
            <w:pPr>
              <w:spacing w:line="177" w:lineRule="exact"/>
              <w:jc w:val="center"/>
              <w:rPr>
                <w:b/>
              </w:rPr>
            </w:pPr>
            <w:r w:rsidRPr="00FD211D">
              <w:rPr>
                <w:b/>
              </w:rPr>
              <w:t>Telecomunicazioni, Macchine per Ufficio</w:t>
            </w:r>
          </w:p>
          <w:p w:rsidR="0049506F" w:rsidRPr="00FD211D" w:rsidRDefault="0049506F" w:rsidP="008561EE">
            <w:pPr>
              <w:spacing w:line="177" w:lineRule="exact"/>
              <w:jc w:val="center"/>
              <w:rPr>
                <w:b/>
              </w:rPr>
            </w:pPr>
          </w:p>
        </w:tc>
        <w:tc>
          <w:tcPr>
            <w:tcW w:w="2254" w:type="dxa"/>
            <w:gridSpan w:val="2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9506F" w:rsidRPr="00C557B9" w:rsidRDefault="0049506F" w:rsidP="00C557B9">
            <w:pPr>
              <w:spacing w:line="177" w:lineRule="exact"/>
              <w:jc w:val="center"/>
              <w:rPr>
                <w:b/>
              </w:rPr>
            </w:pPr>
            <w:r w:rsidRPr="00C557B9">
              <w:rPr>
                <w:b/>
              </w:rPr>
              <w:t>€ 5.650,00</w:t>
            </w:r>
          </w:p>
        </w:tc>
      </w:tr>
      <w:tr w:rsidR="0049506F" w:rsidRPr="00FD211D" w:rsidTr="0049506F">
        <w:trPr>
          <w:gridAfter w:val="3"/>
          <w:wAfter w:w="179" w:type="dxa"/>
          <w:trHeight w:val="126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9506F" w:rsidRPr="00FD211D" w:rsidRDefault="0049506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9506F" w:rsidRPr="00FD211D" w:rsidRDefault="0049506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86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9506F" w:rsidRPr="00FD211D" w:rsidRDefault="0049506F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54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9506F" w:rsidRPr="00C557B9" w:rsidRDefault="0049506F" w:rsidP="003512BE">
            <w:pPr>
              <w:spacing w:line="177" w:lineRule="exac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49506F">
        <w:trPr>
          <w:gridAfter w:val="3"/>
          <w:wAfter w:w="179" w:type="dxa"/>
          <w:trHeight w:val="149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387D" w:rsidRPr="00FD211D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FD211D" w:rsidRDefault="0082387D" w:rsidP="0082387D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TOTALE </w:t>
            </w:r>
          </w:p>
          <w:p w:rsidR="0082387D" w:rsidRPr="00FD211D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FD211D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FD211D" w:rsidRDefault="0082387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Pr="00C557B9" w:rsidRDefault="00BE3F5D" w:rsidP="0082387D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C557B9">
              <w:rPr>
                <w:rFonts w:ascii="Arial" w:eastAsia="Arial" w:hAnsi="Arial"/>
                <w:b/>
                <w:sz w:val="16"/>
              </w:rPr>
              <w:t>118.240,00</w:t>
            </w:r>
          </w:p>
        </w:tc>
      </w:tr>
      <w:tr w:rsidR="00FD211D" w:rsidRPr="00FD211D" w:rsidTr="0049506F">
        <w:trPr>
          <w:gridAfter w:val="3"/>
          <w:wAfter w:w="179" w:type="dxa"/>
          <w:trHeight w:val="244"/>
        </w:trPr>
        <w:tc>
          <w:tcPr>
            <w:tcW w:w="7210" w:type="dxa"/>
            <w:gridSpan w:val="5"/>
            <w:shd w:val="clear" w:color="auto" w:fill="auto"/>
            <w:vAlign w:val="bottom"/>
          </w:tcPr>
          <w:p w:rsidR="00027944" w:rsidRPr="00FD211D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5634AB" w:rsidRPr="00FD211D" w:rsidRDefault="005634AB" w:rsidP="005634AB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</w:p>
          <w:p w:rsidR="008F11AC" w:rsidRDefault="008F11AC" w:rsidP="0082387D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8F11AC" w:rsidRDefault="008F11AC" w:rsidP="0082387D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BF488D" w:rsidRPr="00FD211D" w:rsidRDefault="00BF488D" w:rsidP="0082387D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FD211D">
              <w:rPr>
                <w:rFonts w:ascii="Arial" w:eastAsia="Arial" w:hAnsi="Arial"/>
                <w:b/>
                <w:sz w:val="22"/>
              </w:rPr>
              <w:t>Cronoprogramma delle attività</w:t>
            </w:r>
            <w:r w:rsidR="0082387D" w:rsidRPr="00FD211D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BF488D" w:rsidRPr="005900FE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FD211D" w:rsidRPr="00C950AB" w:rsidTr="0049506F">
        <w:trPr>
          <w:gridAfter w:val="3"/>
          <w:wAfter w:w="179" w:type="dxa"/>
          <w:trHeight w:val="362"/>
        </w:trPr>
        <w:tc>
          <w:tcPr>
            <w:tcW w:w="309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C950AB" w:rsidRDefault="00C950AB" w:rsidP="00A11F01">
            <w:pPr>
              <w:spacing w:line="0" w:lineRule="atLeast"/>
              <w:rPr>
                <w:rFonts w:ascii="Arial" w:eastAsia="Times New Roman" w:hAnsi="Arial"/>
              </w:rPr>
            </w:pPr>
            <w:r w:rsidRPr="00C950AB">
              <w:rPr>
                <w:rFonts w:ascii="Arial" w:eastAsia="Times New Roman" w:hAnsi="Arial"/>
              </w:rPr>
              <w:t>Esecuzione fornitura</w:t>
            </w:r>
          </w:p>
        </w:tc>
        <w:tc>
          <w:tcPr>
            <w:tcW w:w="1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C950AB" w:rsidRDefault="00BF488D" w:rsidP="00A11F01">
            <w:pPr>
              <w:spacing w:line="0" w:lineRule="atLeast"/>
              <w:rPr>
                <w:rFonts w:ascii="Arial" w:eastAsia="Times New Roman" w:hAnsi="Arial"/>
              </w:rPr>
            </w:pPr>
          </w:p>
        </w:tc>
        <w:tc>
          <w:tcPr>
            <w:tcW w:w="398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C950AB" w:rsidRDefault="00BF488D" w:rsidP="00A11F01">
            <w:pPr>
              <w:spacing w:line="0" w:lineRule="atLeast"/>
              <w:rPr>
                <w:rFonts w:ascii="Arial" w:eastAsia="Times New Roman" w:hAnsi="Arial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C950AB" w:rsidRDefault="00BF488D" w:rsidP="00A11F01">
            <w:pPr>
              <w:spacing w:line="0" w:lineRule="atLeast"/>
              <w:rPr>
                <w:rFonts w:ascii="Arial" w:eastAsia="Times New Roman" w:hAnsi="Arial"/>
                <w:highlight w:val="yellow"/>
              </w:rPr>
            </w:pPr>
          </w:p>
        </w:tc>
      </w:tr>
      <w:tr w:rsidR="00435D6C" w:rsidRPr="00FD211D" w:rsidTr="0049506F">
        <w:trPr>
          <w:gridAfter w:val="3"/>
          <w:wAfter w:w="179" w:type="dxa"/>
          <w:trHeight w:val="215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435D6C" w:rsidRPr="00AC7EF2" w:rsidRDefault="00435D6C" w:rsidP="00435D6C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25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6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35D6C" w:rsidRPr="00AC7EF2" w:rsidRDefault="00435D6C" w:rsidP="00435D6C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4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35D6C" w:rsidRPr="00AC7EF2" w:rsidRDefault="00435D6C" w:rsidP="00435D6C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435D6C" w:rsidRPr="00FD211D" w:rsidTr="0049506F">
        <w:trPr>
          <w:gridAfter w:val="3"/>
          <w:wAfter w:w="179" w:type="dxa"/>
          <w:trHeight w:val="178"/>
        </w:trPr>
        <w:tc>
          <w:tcPr>
            <w:tcW w:w="3099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2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01/06/2021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30/06/2021</w:t>
            </w:r>
          </w:p>
        </w:tc>
      </w:tr>
      <w:tr w:rsidR="00435D6C" w:rsidRPr="00FD211D" w:rsidTr="0049506F">
        <w:trPr>
          <w:gridAfter w:val="3"/>
          <w:wAfter w:w="179" w:type="dxa"/>
          <w:trHeight w:val="150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435D6C" w:rsidRPr="00FD211D" w:rsidTr="0049506F">
        <w:trPr>
          <w:gridAfter w:val="3"/>
          <w:wAfter w:w="179" w:type="dxa"/>
          <w:trHeight w:val="178"/>
        </w:trPr>
        <w:tc>
          <w:tcPr>
            <w:tcW w:w="309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01/07/2021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31/07/2021</w:t>
            </w:r>
          </w:p>
        </w:tc>
      </w:tr>
      <w:tr w:rsidR="00435D6C" w:rsidRPr="00FD211D" w:rsidTr="0049506F">
        <w:trPr>
          <w:gridAfter w:val="3"/>
          <w:wAfter w:w="179" w:type="dxa"/>
          <w:trHeight w:val="148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35D6C" w:rsidRPr="00FD211D" w:rsidTr="0049506F">
        <w:trPr>
          <w:gridAfter w:val="3"/>
          <w:wAfter w:w="179" w:type="dxa"/>
          <w:trHeight w:val="180"/>
        </w:trPr>
        <w:tc>
          <w:tcPr>
            <w:tcW w:w="309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01/08/2021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30/09/2021</w:t>
            </w:r>
          </w:p>
        </w:tc>
      </w:tr>
      <w:tr w:rsidR="00435D6C" w:rsidRPr="00FD211D" w:rsidTr="0049506F">
        <w:trPr>
          <w:gridAfter w:val="3"/>
          <w:wAfter w:w="179" w:type="dxa"/>
          <w:trHeight w:val="146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35D6C" w:rsidRPr="00FD211D" w:rsidTr="0049506F">
        <w:trPr>
          <w:gridAfter w:val="3"/>
          <w:wAfter w:w="179" w:type="dxa"/>
          <w:trHeight w:val="178"/>
        </w:trPr>
        <w:tc>
          <w:tcPr>
            <w:tcW w:w="3099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AC7EF2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12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01/10/2021</w:t>
            </w:r>
          </w:p>
        </w:tc>
        <w:tc>
          <w:tcPr>
            <w:tcW w:w="2254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35D6C" w:rsidRPr="00AC7EF2" w:rsidRDefault="00C950AB" w:rsidP="00435D6C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31/10/2021</w:t>
            </w:r>
          </w:p>
        </w:tc>
      </w:tr>
      <w:tr w:rsidR="00435D6C" w:rsidRPr="00FD211D" w:rsidTr="0049506F">
        <w:trPr>
          <w:gridAfter w:val="3"/>
          <w:wAfter w:w="179" w:type="dxa"/>
          <w:trHeight w:val="148"/>
        </w:trPr>
        <w:tc>
          <w:tcPr>
            <w:tcW w:w="3099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35D6C" w:rsidRPr="00DA6AC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12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DA6AC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398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DA6AC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35D6C" w:rsidRPr="00DA6AC2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12"/>
                <w:highlight w:val="yellow"/>
              </w:rPr>
            </w:pPr>
          </w:p>
        </w:tc>
      </w:tr>
      <w:tr w:rsidR="00435D6C" w:rsidRPr="00C557B9" w:rsidTr="0049506F">
        <w:trPr>
          <w:gridAfter w:val="3"/>
          <w:wAfter w:w="179" w:type="dxa"/>
          <w:cantSplit/>
          <w:trHeight w:val="244"/>
        </w:trPr>
        <w:tc>
          <w:tcPr>
            <w:tcW w:w="3099" w:type="dxa"/>
            <w:gridSpan w:val="3"/>
            <w:shd w:val="clear" w:color="auto" w:fill="auto"/>
            <w:vAlign w:val="bottom"/>
          </w:tcPr>
          <w:p w:rsidR="00435D6C" w:rsidRPr="00C557B9" w:rsidRDefault="00435D6C" w:rsidP="00435D6C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435D6C" w:rsidRPr="00C557B9" w:rsidRDefault="00435D6C" w:rsidP="00435D6C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435D6C" w:rsidRPr="00C557B9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35D6C" w:rsidRPr="00FD211D" w:rsidTr="0049506F">
        <w:trPr>
          <w:cantSplit/>
          <w:trHeight w:val="244"/>
        </w:trPr>
        <w:tc>
          <w:tcPr>
            <w:tcW w:w="20" w:type="dxa"/>
            <w:gridSpan w:val="2"/>
            <w:shd w:val="clear" w:color="auto" w:fill="auto"/>
            <w:vAlign w:val="bottom"/>
          </w:tcPr>
          <w:p w:rsidR="00435D6C" w:rsidRPr="00C557B9" w:rsidRDefault="00435D6C" w:rsidP="00435D6C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599" w:type="dxa"/>
            <w:gridSpan w:val="7"/>
            <w:shd w:val="clear" w:color="auto" w:fill="auto"/>
            <w:noWrap/>
            <w:vAlign w:val="bottom"/>
          </w:tcPr>
          <w:p w:rsidR="00435D6C" w:rsidRDefault="00435D6C" w:rsidP="00435D6C">
            <w:pPr>
              <w:spacing w:line="0" w:lineRule="atLeast"/>
              <w:ind w:right="-2126"/>
              <w:jc w:val="both"/>
            </w:pPr>
            <w:r w:rsidRPr="00C557B9">
              <w:t>Le attività e le prestazioni del personale della scuola verranno effettuate nel periodo di realizzazione del progetto</w:t>
            </w:r>
          </w:p>
          <w:p w:rsidR="007752B6" w:rsidRDefault="007752B6" w:rsidP="00435D6C">
            <w:pPr>
              <w:spacing w:line="0" w:lineRule="atLeast"/>
              <w:ind w:right="-2126"/>
              <w:jc w:val="both"/>
            </w:pPr>
          </w:p>
          <w:p w:rsidR="007752B6" w:rsidRDefault="007752B6" w:rsidP="00435D6C">
            <w:pPr>
              <w:spacing w:line="0" w:lineRule="atLeast"/>
              <w:ind w:right="-2126"/>
              <w:jc w:val="both"/>
            </w:pPr>
            <w:r w:rsidRPr="007752B6">
              <w:rPr>
                <w:b/>
              </w:rPr>
              <w:t>Data inizio intervento</w:t>
            </w:r>
            <w:r>
              <w:t>: 1 giugno 2021</w:t>
            </w:r>
          </w:p>
          <w:p w:rsidR="007752B6" w:rsidRPr="00C557B9" w:rsidRDefault="007752B6" w:rsidP="00435D6C">
            <w:pPr>
              <w:spacing w:line="0" w:lineRule="atLeast"/>
              <w:ind w:right="-2126"/>
              <w:jc w:val="both"/>
            </w:pPr>
            <w:r w:rsidRPr="007752B6">
              <w:rPr>
                <w:b/>
              </w:rPr>
              <w:t>Data fine intervento</w:t>
            </w:r>
            <w:r>
              <w:t>: 31 ottobre 2021</w:t>
            </w:r>
          </w:p>
          <w:p w:rsidR="00435D6C" w:rsidRPr="00C557B9" w:rsidRDefault="00435D6C" w:rsidP="00435D6C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435D6C" w:rsidRPr="00FD211D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35D6C" w:rsidRPr="00FD211D" w:rsidTr="0049506F">
        <w:trPr>
          <w:gridAfter w:val="3"/>
          <w:wAfter w:w="179" w:type="dxa"/>
          <w:trHeight w:val="244"/>
        </w:trPr>
        <w:tc>
          <w:tcPr>
            <w:tcW w:w="3099" w:type="dxa"/>
            <w:gridSpan w:val="3"/>
            <w:shd w:val="clear" w:color="auto" w:fill="auto"/>
            <w:vAlign w:val="bottom"/>
          </w:tcPr>
          <w:p w:rsidR="00435D6C" w:rsidRPr="00FD211D" w:rsidRDefault="00435D6C" w:rsidP="00435D6C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  <w:p w:rsidR="00435D6C" w:rsidRPr="00FD211D" w:rsidRDefault="00435D6C" w:rsidP="00435D6C">
            <w:pPr>
              <w:spacing w:line="0" w:lineRule="atLeast"/>
              <w:jc w:val="both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bottom"/>
          </w:tcPr>
          <w:p w:rsidR="00435D6C" w:rsidRPr="00FD211D" w:rsidRDefault="00435D6C" w:rsidP="00435D6C">
            <w:pPr>
              <w:spacing w:line="243" w:lineRule="exact"/>
              <w:ind w:right="1000"/>
              <w:rPr>
                <w:rFonts w:ascii="Arial" w:eastAsia="Arial" w:hAnsi="Arial"/>
                <w:b/>
                <w:sz w:val="22"/>
              </w:rPr>
            </w:pPr>
          </w:p>
          <w:p w:rsidR="00435D6C" w:rsidRPr="00FD211D" w:rsidRDefault="00435D6C" w:rsidP="00435D6C">
            <w:pPr>
              <w:spacing w:line="243" w:lineRule="exact"/>
              <w:ind w:right="1000"/>
              <w:rPr>
                <w:rFonts w:ascii="Arial" w:eastAsia="Arial" w:hAnsi="Arial"/>
                <w:b/>
                <w:sz w:val="22"/>
              </w:rPr>
            </w:pPr>
          </w:p>
          <w:p w:rsidR="00435D6C" w:rsidRPr="00FD211D" w:rsidRDefault="00435D6C" w:rsidP="00435D6C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435D6C" w:rsidRPr="00FD211D" w:rsidRDefault="00435D6C" w:rsidP="00435D6C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 w:rsidRPr="00FD211D"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435D6C" w:rsidRPr="005900FE" w:rsidRDefault="00435D6C" w:rsidP="00435D6C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328"/>
        </w:trPr>
        <w:tc>
          <w:tcPr>
            <w:tcW w:w="7210" w:type="dxa"/>
            <w:gridSpan w:val="5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5C118A" w:rsidRPr="003C3988" w:rsidRDefault="005C118A" w:rsidP="000052B0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3C3988"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54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5C118A" w:rsidRPr="00C950AB" w:rsidRDefault="005C118A" w:rsidP="000052B0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C950AB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468"/>
        </w:trPr>
        <w:tc>
          <w:tcPr>
            <w:tcW w:w="7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3C3988" w:rsidRDefault="005C118A" w:rsidP="000052B0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3C3988">
              <w:rPr>
                <w:rFonts w:ascii="Arial" w:eastAsia="Arial" w:hAnsi="Arial"/>
                <w:b/>
                <w:sz w:val="16"/>
              </w:rPr>
              <w:t>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C950AB" w:rsidRDefault="00C950AB" w:rsidP="000052B0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C950AB">
              <w:rPr>
                <w:rFonts w:ascii="Arial" w:eastAsia="Arial" w:hAnsi="Arial"/>
                <w:b/>
                <w:sz w:val="16"/>
              </w:rPr>
              <w:t>109.600,00</w:t>
            </w:r>
          </w:p>
          <w:p w:rsidR="00C950AB" w:rsidRPr="00C950AB" w:rsidRDefault="00C950AB" w:rsidP="000052B0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C950AB">
              <w:rPr>
                <w:rFonts w:ascii="Arial" w:eastAsia="Arial" w:hAnsi="Arial"/>
                <w:b/>
                <w:sz w:val="16"/>
              </w:rPr>
              <w:t>1.440,00</w:t>
            </w: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178"/>
        </w:trPr>
        <w:tc>
          <w:tcPr>
            <w:tcW w:w="7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3C3988" w:rsidRDefault="005C118A" w:rsidP="000052B0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3C3988">
              <w:rPr>
                <w:rFonts w:ascii="Arial" w:eastAsia="Arial" w:hAnsi="Arial"/>
                <w:b/>
                <w:sz w:val="16"/>
              </w:rPr>
              <w:t>202</w:t>
            </w:r>
            <w:r>
              <w:rPr>
                <w:rFonts w:ascii="Arial" w:eastAsia="Arial" w:hAnsi="Arial"/>
                <w:b/>
                <w:sz w:val="16"/>
              </w:rPr>
              <w:t>2</w:t>
            </w:r>
            <w:r w:rsidRPr="003C3988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225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C950AB" w:rsidRDefault="00C950AB" w:rsidP="000052B0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C950AB">
              <w:rPr>
                <w:rFonts w:ascii="Arial" w:eastAsia="Arial" w:hAnsi="Arial"/>
                <w:b/>
                <w:sz w:val="16"/>
              </w:rPr>
              <w:t>4.320,00</w:t>
            </w: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150"/>
        </w:trPr>
        <w:tc>
          <w:tcPr>
            <w:tcW w:w="721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3C3988" w:rsidRDefault="005C118A" w:rsidP="000052B0">
            <w:pPr>
              <w:spacing w:line="0" w:lineRule="atLeast"/>
              <w:jc w:val="righ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C950AB" w:rsidRDefault="005C118A" w:rsidP="000052B0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b/>
                <w:sz w:val="13"/>
              </w:rPr>
            </w:pP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44"/>
        </w:trPr>
        <w:tc>
          <w:tcPr>
            <w:tcW w:w="721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3C3988" w:rsidRDefault="005C118A" w:rsidP="000052B0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3C3988">
              <w:rPr>
                <w:rFonts w:ascii="Arial" w:eastAsia="Arial" w:hAnsi="Arial"/>
                <w:b/>
                <w:sz w:val="16"/>
              </w:rPr>
              <w:t>202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254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C118A" w:rsidRPr="00C950AB" w:rsidRDefault="00C950AB" w:rsidP="000052B0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C950AB">
              <w:rPr>
                <w:rFonts w:ascii="Arial" w:eastAsia="Arial" w:hAnsi="Arial"/>
                <w:b/>
                <w:sz w:val="16"/>
              </w:rPr>
              <w:t>2.880,00</w:t>
            </w:r>
          </w:p>
        </w:tc>
      </w:tr>
      <w:tr w:rsidR="005C118A" w:rsidRPr="003F110D" w:rsidTr="0049506F">
        <w:trPr>
          <w:gridBefore w:val="1"/>
          <w:gridAfter w:val="2"/>
          <w:wBefore w:w="10" w:type="dxa"/>
          <w:wAfter w:w="169" w:type="dxa"/>
          <w:trHeight w:val="146"/>
        </w:trPr>
        <w:tc>
          <w:tcPr>
            <w:tcW w:w="7210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3C3988" w:rsidRDefault="005C118A" w:rsidP="000052B0">
            <w:pPr>
              <w:spacing w:line="0" w:lineRule="atLeast"/>
              <w:jc w:val="righ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4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18A" w:rsidRPr="00720D66" w:rsidRDefault="005C118A" w:rsidP="000052B0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C118A" w:rsidRPr="001325A8" w:rsidTr="0049506F">
        <w:trPr>
          <w:gridBefore w:val="1"/>
          <w:gridAfter w:val="2"/>
          <w:wBefore w:w="10" w:type="dxa"/>
          <w:wAfter w:w="169" w:type="dxa"/>
          <w:trHeight w:val="475"/>
        </w:trPr>
        <w:tc>
          <w:tcPr>
            <w:tcW w:w="7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18A" w:rsidRPr="003C3988" w:rsidRDefault="005C118A" w:rsidP="007752B6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3C3988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18A" w:rsidRPr="003C3988" w:rsidRDefault="00C950AB" w:rsidP="000052B0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C557B9">
              <w:rPr>
                <w:rFonts w:ascii="Arial" w:eastAsia="Arial" w:hAnsi="Arial"/>
                <w:b/>
                <w:sz w:val="16"/>
              </w:rPr>
              <w:t>118.240,00</w:t>
            </w:r>
          </w:p>
        </w:tc>
      </w:tr>
    </w:tbl>
    <w:p w:rsidR="00B5741C" w:rsidRPr="00FD211D" w:rsidRDefault="00B5741C"/>
    <w:sectPr w:rsidR="00B5741C" w:rsidRPr="00FD211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1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D"/>
    <w:rsid w:val="00004782"/>
    <w:rsid w:val="00027944"/>
    <w:rsid w:val="00070828"/>
    <w:rsid w:val="00084661"/>
    <w:rsid w:val="000942D9"/>
    <w:rsid w:val="000973F1"/>
    <w:rsid w:val="000A5657"/>
    <w:rsid w:val="000C02EF"/>
    <w:rsid w:val="0011510F"/>
    <w:rsid w:val="00123909"/>
    <w:rsid w:val="00130C6C"/>
    <w:rsid w:val="0019300E"/>
    <w:rsid w:val="001A232B"/>
    <w:rsid w:val="001B1CC7"/>
    <w:rsid w:val="001B3FE4"/>
    <w:rsid w:val="001B7744"/>
    <w:rsid w:val="001E35D9"/>
    <w:rsid w:val="001E39A7"/>
    <w:rsid w:val="001F1470"/>
    <w:rsid w:val="00222599"/>
    <w:rsid w:val="0022268F"/>
    <w:rsid w:val="002467FE"/>
    <w:rsid w:val="00254B67"/>
    <w:rsid w:val="00257606"/>
    <w:rsid w:val="00270120"/>
    <w:rsid w:val="00272E53"/>
    <w:rsid w:val="002F68BB"/>
    <w:rsid w:val="002F7179"/>
    <w:rsid w:val="002F76D1"/>
    <w:rsid w:val="00304C17"/>
    <w:rsid w:val="003169B1"/>
    <w:rsid w:val="003457CD"/>
    <w:rsid w:val="0034648B"/>
    <w:rsid w:val="003512BE"/>
    <w:rsid w:val="00354499"/>
    <w:rsid w:val="00371626"/>
    <w:rsid w:val="003751F1"/>
    <w:rsid w:val="003A0151"/>
    <w:rsid w:val="003A664D"/>
    <w:rsid w:val="003E238F"/>
    <w:rsid w:val="003E48DE"/>
    <w:rsid w:val="00403ECD"/>
    <w:rsid w:val="004075FA"/>
    <w:rsid w:val="00415D1D"/>
    <w:rsid w:val="004259C3"/>
    <w:rsid w:val="0043384D"/>
    <w:rsid w:val="00435D6C"/>
    <w:rsid w:val="00491CF3"/>
    <w:rsid w:val="0049506F"/>
    <w:rsid w:val="004B09DF"/>
    <w:rsid w:val="004D3761"/>
    <w:rsid w:val="004D3B19"/>
    <w:rsid w:val="004E7A4A"/>
    <w:rsid w:val="004F6FAD"/>
    <w:rsid w:val="004F7D26"/>
    <w:rsid w:val="00506B8B"/>
    <w:rsid w:val="00520A33"/>
    <w:rsid w:val="00522F19"/>
    <w:rsid w:val="0053238D"/>
    <w:rsid w:val="005634AB"/>
    <w:rsid w:val="00573DD9"/>
    <w:rsid w:val="00585080"/>
    <w:rsid w:val="005900FE"/>
    <w:rsid w:val="005C118A"/>
    <w:rsid w:val="005D136B"/>
    <w:rsid w:val="005D7002"/>
    <w:rsid w:val="005E65DF"/>
    <w:rsid w:val="006228E7"/>
    <w:rsid w:val="00624B13"/>
    <w:rsid w:val="00645ADB"/>
    <w:rsid w:val="006503A5"/>
    <w:rsid w:val="0065405E"/>
    <w:rsid w:val="00660A91"/>
    <w:rsid w:val="006716F4"/>
    <w:rsid w:val="006A7AD8"/>
    <w:rsid w:val="006B1F14"/>
    <w:rsid w:val="006B566A"/>
    <w:rsid w:val="006D662A"/>
    <w:rsid w:val="007112CA"/>
    <w:rsid w:val="00744D42"/>
    <w:rsid w:val="00752B90"/>
    <w:rsid w:val="007570B3"/>
    <w:rsid w:val="00765E08"/>
    <w:rsid w:val="007752B6"/>
    <w:rsid w:val="007802EF"/>
    <w:rsid w:val="00791613"/>
    <w:rsid w:val="00792F71"/>
    <w:rsid w:val="007A201C"/>
    <w:rsid w:val="007A29AE"/>
    <w:rsid w:val="007B6499"/>
    <w:rsid w:val="008008F6"/>
    <w:rsid w:val="008164FC"/>
    <w:rsid w:val="0082387D"/>
    <w:rsid w:val="008275E1"/>
    <w:rsid w:val="008409B8"/>
    <w:rsid w:val="00844CD1"/>
    <w:rsid w:val="00854B6F"/>
    <w:rsid w:val="008561EE"/>
    <w:rsid w:val="00863805"/>
    <w:rsid w:val="0087764F"/>
    <w:rsid w:val="008828DF"/>
    <w:rsid w:val="008865C1"/>
    <w:rsid w:val="0089207B"/>
    <w:rsid w:val="008A190A"/>
    <w:rsid w:val="008B1FCD"/>
    <w:rsid w:val="008B3E05"/>
    <w:rsid w:val="008B4B79"/>
    <w:rsid w:val="008D2370"/>
    <w:rsid w:val="008E64E0"/>
    <w:rsid w:val="008F11AC"/>
    <w:rsid w:val="00902A32"/>
    <w:rsid w:val="00925E28"/>
    <w:rsid w:val="00932FFF"/>
    <w:rsid w:val="00961960"/>
    <w:rsid w:val="00985620"/>
    <w:rsid w:val="009B22B7"/>
    <w:rsid w:val="009C44F0"/>
    <w:rsid w:val="009C4732"/>
    <w:rsid w:val="009C4FAF"/>
    <w:rsid w:val="00A11F01"/>
    <w:rsid w:val="00A20FCE"/>
    <w:rsid w:val="00A54070"/>
    <w:rsid w:val="00A57151"/>
    <w:rsid w:val="00A7280C"/>
    <w:rsid w:val="00A86DD9"/>
    <w:rsid w:val="00AB4E7D"/>
    <w:rsid w:val="00AC051A"/>
    <w:rsid w:val="00AE4CC6"/>
    <w:rsid w:val="00AE600B"/>
    <w:rsid w:val="00B227C4"/>
    <w:rsid w:val="00B51B0B"/>
    <w:rsid w:val="00B5741C"/>
    <w:rsid w:val="00B62E12"/>
    <w:rsid w:val="00B64B81"/>
    <w:rsid w:val="00B8468F"/>
    <w:rsid w:val="00B873D2"/>
    <w:rsid w:val="00BE0A7D"/>
    <w:rsid w:val="00BE1D8E"/>
    <w:rsid w:val="00BE1FB9"/>
    <w:rsid w:val="00BE3F5D"/>
    <w:rsid w:val="00BF488D"/>
    <w:rsid w:val="00BF6E7F"/>
    <w:rsid w:val="00C11600"/>
    <w:rsid w:val="00C12B96"/>
    <w:rsid w:val="00C371A9"/>
    <w:rsid w:val="00C45DA4"/>
    <w:rsid w:val="00C557B9"/>
    <w:rsid w:val="00C83875"/>
    <w:rsid w:val="00C84610"/>
    <w:rsid w:val="00C950AB"/>
    <w:rsid w:val="00C95D3E"/>
    <w:rsid w:val="00CA7429"/>
    <w:rsid w:val="00CC2FB7"/>
    <w:rsid w:val="00D076DB"/>
    <w:rsid w:val="00D07EBD"/>
    <w:rsid w:val="00D104FD"/>
    <w:rsid w:val="00D144CC"/>
    <w:rsid w:val="00D21C91"/>
    <w:rsid w:val="00D30549"/>
    <w:rsid w:val="00D3754B"/>
    <w:rsid w:val="00D47286"/>
    <w:rsid w:val="00D73FC5"/>
    <w:rsid w:val="00D76DA0"/>
    <w:rsid w:val="00D84C06"/>
    <w:rsid w:val="00D93931"/>
    <w:rsid w:val="00DA326B"/>
    <w:rsid w:val="00DA3609"/>
    <w:rsid w:val="00DB6C89"/>
    <w:rsid w:val="00DD48EF"/>
    <w:rsid w:val="00DE3487"/>
    <w:rsid w:val="00DF3DB0"/>
    <w:rsid w:val="00E34EB5"/>
    <w:rsid w:val="00E51385"/>
    <w:rsid w:val="00E566D0"/>
    <w:rsid w:val="00E7176D"/>
    <w:rsid w:val="00E81FBE"/>
    <w:rsid w:val="00E87B7A"/>
    <w:rsid w:val="00EA29D9"/>
    <w:rsid w:val="00EC2039"/>
    <w:rsid w:val="00EC2123"/>
    <w:rsid w:val="00ED374C"/>
    <w:rsid w:val="00ED3870"/>
    <w:rsid w:val="00ED3F27"/>
    <w:rsid w:val="00EE19DF"/>
    <w:rsid w:val="00EE27BF"/>
    <w:rsid w:val="00EE2C53"/>
    <w:rsid w:val="00F118EA"/>
    <w:rsid w:val="00F321C2"/>
    <w:rsid w:val="00F54634"/>
    <w:rsid w:val="00F7731A"/>
    <w:rsid w:val="00F93BC3"/>
    <w:rsid w:val="00FD211D"/>
    <w:rsid w:val="00FE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65E0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45A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04F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65E0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45A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B25D6-0DBA-4514-9264-C4720C84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15</cp:revision>
  <cp:lastPrinted>2019-10-07T06:38:00Z</cp:lastPrinted>
  <dcterms:created xsi:type="dcterms:W3CDTF">2020-09-07T09:31:00Z</dcterms:created>
  <dcterms:modified xsi:type="dcterms:W3CDTF">2021-03-02T14:48:00Z</dcterms:modified>
</cp:coreProperties>
</file>